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9735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6B00C5">
        <w:t xml:space="preserve">Learning Technology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334F8B95" w:rsidR="00A019DD" w:rsidRPr="00D56998" w:rsidRDefault="00A019DD" w:rsidP="00A019DD">
      <w:pPr>
        <w:rPr>
          <w:rFonts w:cs="Arial"/>
          <w:color w:val="17365D"/>
          <w:position w:val="-2"/>
        </w:rPr>
      </w:pPr>
      <w:r w:rsidRPr="4F401B01">
        <w:rPr>
          <w:rFonts w:cs="Arial"/>
          <w:b/>
          <w:bCs/>
          <w:color w:val="FF8000"/>
          <w:position w:val="-2"/>
        </w:rPr>
        <w:t>202</w:t>
      </w:r>
      <w:r w:rsidR="7B7E716A" w:rsidRPr="4F401B01">
        <w:rPr>
          <w:rFonts w:cs="Arial"/>
          <w:b/>
          <w:bCs/>
          <w:color w:val="FF8000"/>
          <w:position w:val="-2"/>
        </w:rPr>
        <w:t>3</w:t>
      </w:r>
      <w:r w:rsidRPr="4F401B01">
        <w:rPr>
          <w:rFonts w:cs="Arial"/>
          <w:b/>
          <w:bCs/>
          <w:color w:val="FF8000"/>
          <w:position w:val="-2"/>
        </w:rPr>
        <w:t>/202</w:t>
      </w:r>
      <w:r w:rsidR="240FA5F5" w:rsidRPr="4F401B01">
        <w:rPr>
          <w:rFonts w:cs="Arial"/>
          <w:b/>
          <w:bCs/>
          <w:color w:val="FF8000"/>
          <w:position w:val="-2"/>
        </w:rPr>
        <w:t>4</w:t>
      </w:r>
      <w:r w:rsidRPr="4F401B01">
        <w:rPr>
          <w:rFonts w:cs="Arial"/>
          <w:b/>
          <w:bCs/>
          <w:color w:val="FF8000"/>
          <w:position w:val="-2"/>
        </w:rPr>
        <w:t xml:space="preserve"> </w:t>
      </w:r>
      <w:hyperlink r:id="rId9">
        <w:r w:rsidRPr="4F401B01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4F401B01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479FB09C" w:rsidRPr="00D56998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2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3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4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375D59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6" w:history="1">
              <w:r w:rsidR="00143353" w:rsidRPr="00375D59">
                <w:rPr>
                  <w:color w:val="222A35"/>
                  <w:u w:val="single"/>
                </w:rPr>
                <w:t>MATH265</w:t>
              </w:r>
            </w:hyperlink>
            <w:r w:rsidR="0040421E" w:rsidRPr="00375D59">
              <w:rPr>
                <w:color w:val="222A35"/>
              </w:rPr>
              <w:t xml:space="preserve"> or </w:t>
            </w:r>
            <w:hyperlink r:id="rId17" w:history="1">
              <w:r w:rsidR="0040421E" w:rsidRPr="00375D59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375D59" w:rsidRDefault="00000000" w:rsidP="00A762CE">
            <w:pPr>
              <w:pStyle w:val="TableText"/>
              <w:rPr>
                <w:color w:val="222A35"/>
                <w:u w:val="single"/>
              </w:rPr>
            </w:pPr>
            <w:hyperlink r:id="rId19" w:history="1">
              <w:r w:rsidR="003148EB" w:rsidRPr="00375D59">
                <w:rPr>
                  <w:color w:val="222A35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375D59" w:rsidRDefault="00000000" w:rsidP="008E7FA0">
            <w:pPr>
              <w:pStyle w:val="TableText"/>
              <w:rPr>
                <w:color w:val="222A35"/>
              </w:rPr>
            </w:pPr>
            <w:hyperlink r:id="rId21" w:history="1">
              <w:r w:rsidR="008E7FA0" w:rsidRPr="00375D59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375D59" w:rsidRDefault="00000000" w:rsidP="008E7FA0">
            <w:pPr>
              <w:pStyle w:val="TableText"/>
              <w:rPr>
                <w:color w:val="222A35"/>
              </w:rPr>
            </w:pPr>
            <w:hyperlink r:id="rId23" w:history="1">
              <w:r w:rsidR="008E7FA0" w:rsidRPr="00375D59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B00C5" w:rsidRPr="00413954" w14:paraId="66F9C47D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6B00C5" w:rsidRDefault="006B00C5" w:rsidP="006B00C5">
            <w:pPr>
              <w:pStyle w:val="Credits"/>
            </w:pPr>
            <w:r w:rsidRPr="006357EF">
              <w:rPr>
                <w:rFonts w:cs="Arial"/>
                <w:color w:val="222A35"/>
                <w:szCs w:val="16"/>
              </w:rPr>
              <w:t>2</w:t>
            </w:r>
            <w:r>
              <w:rPr>
                <w:rFonts w:cs="Arial"/>
                <w:color w:val="222A35"/>
                <w:szCs w:val="16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4D0B30" w14:textId="77777777" w:rsidR="006B00C5" w:rsidRPr="00375D59" w:rsidRDefault="00000000" w:rsidP="006B00C5">
            <w:pPr>
              <w:pStyle w:val="TableText"/>
              <w:rPr>
                <w:color w:val="222A35"/>
              </w:rPr>
            </w:pPr>
            <w:hyperlink r:id="rId25" w:history="1">
              <w:r w:rsidR="006B00C5" w:rsidRPr="00375D59">
                <w:rPr>
                  <w:rStyle w:val="Hyperlink"/>
                  <w:rFonts w:cs="Arial"/>
                  <w:color w:val="222A35"/>
                  <w:szCs w:val="16"/>
                </w:rPr>
                <w:t>EDPY200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6BE365" w14:textId="77777777" w:rsidR="006B00C5" w:rsidRPr="0072508C" w:rsidRDefault="00000000" w:rsidP="006B00C5">
            <w:pPr>
              <w:pStyle w:val="TableText"/>
              <w:rPr>
                <w:color w:val="323E4F"/>
              </w:rPr>
            </w:pPr>
            <w:hyperlink r:id="rId26" w:history="1">
              <w:r w:rsidR="006B00C5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6B00C5" w:rsidRPr="00413954" w14:paraId="6F7E166D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6B00C5" w:rsidRDefault="006B00C5" w:rsidP="006B00C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289957" w14:textId="77777777" w:rsidR="006B00C5" w:rsidRPr="00375D59" w:rsidRDefault="00000000" w:rsidP="006B00C5">
            <w:pPr>
              <w:pStyle w:val="TableText"/>
              <w:rPr>
                <w:color w:val="222A35"/>
              </w:rPr>
            </w:pPr>
            <w:hyperlink r:id="rId27" w:history="1">
              <w:r w:rsidR="006B00C5" w:rsidRPr="00375D59">
                <w:rPr>
                  <w:rStyle w:val="Hyperlink"/>
                  <w:rFonts w:cs="Arial"/>
                  <w:color w:val="222A35"/>
                  <w:szCs w:val="16"/>
                </w:rPr>
                <w:t>EDPY310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0A1D34" w14:textId="77777777" w:rsidR="006B00C5" w:rsidRPr="0072508C" w:rsidRDefault="00000000" w:rsidP="006B00C5">
            <w:pPr>
              <w:pStyle w:val="TableText"/>
              <w:rPr>
                <w:color w:val="323E4F"/>
              </w:rPr>
            </w:pPr>
            <w:hyperlink r:id="rId28" w:history="1">
              <w:r w:rsidR="006B00C5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6B00C5" w:rsidRPr="00413954" w14:paraId="616FD36A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6B00C5" w:rsidRDefault="006B00C5" w:rsidP="006B00C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3C9E55E" w14:textId="77777777" w:rsidR="006B00C5" w:rsidRPr="00375D59" w:rsidRDefault="00000000" w:rsidP="006B00C5">
            <w:pPr>
              <w:pStyle w:val="TableText"/>
              <w:rPr>
                <w:color w:val="222A35"/>
              </w:rPr>
            </w:pPr>
            <w:hyperlink r:id="rId29" w:history="1">
              <w:r w:rsidR="006B00C5" w:rsidRPr="00375D59">
                <w:rPr>
                  <w:rStyle w:val="Hyperlink"/>
                  <w:rFonts w:cs="Arial"/>
                  <w:color w:val="222A35"/>
                  <w:szCs w:val="16"/>
                </w:rPr>
                <w:t>EDPY480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005069" w14:textId="77777777" w:rsidR="006B00C5" w:rsidRPr="0072508C" w:rsidRDefault="00000000" w:rsidP="006B00C5">
            <w:pPr>
              <w:pStyle w:val="TableText"/>
              <w:rPr>
                <w:color w:val="323E4F"/>
              </w:rPr>
            </w:pPr>
            <w:hyperlink r:id="rId30" w:history="1">
              <w:r w:rsidR="006B00C5" w:rsidRPr="006357EF">
                <w:rPr>
                  <w:rStyle w:val="Hyperlink"/>
                  <w:rFonts w:cs="Arial"/>
                  <w:color w:val="222A35"/>
                  <w:szCs w:val="16"/>
                </w:rPr>
                <w:t>Applied Studies</w:t>
              </w:r>
            </w:hyperlink>
          </w:p>
        </w:tc>
      </w:tr>
      <w:tr w:rsidR="006B00C5" w:rsidRPr="00413954" w14:paraId="1F7B19C3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6B00C5" w:rsidRDefault="006B00C5" w:rsidP="006B00C5">
            <w:pPr>
              <w:pStyle w:val="Credits"/>
            </w:pPr>
            <w:r w:rsidRPr="006357EF">
              <w:rPr>
                <w:rFonts w:cs="Arial"/>
                <w:color w:val="222A35"/>
                <w:szCs w:val="16"/>
              </w:rPr>
              <w:t>3</w:t>
            </w:r>
            <w:r>
              <w:rPr>
                <w:rFonts w:cs="Arial"/>
                <w:color w:val="222A35"/>
                <w:szCs w:val="16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4682BE" w14:textId="77777777" w:rsidR="006B00C5" w:rsidRPr="00375D59" w:rsidRDefault="00000000" w:rsidP="006B00C5">
            <w:pPr>
              <w:pStyle w:val="TableText"/>
              <w:rPr>
                <w:color w:val="222A35"/>
              </w:rPr>
            </w:pPr>
            <w:hyperlink r:id="rId31" w:history="1">
              <w:r w:rsidR="006B00C5" w:rsidRPr="00375D59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6B00C5" w:rsidRPr="0072508C" w:rsidRDefault="00000000" w:rsidP="006B00C5">
            <w:pPr>
              <w:pStyle w:val="TableText"/>
              <w:rPr>
                <w:color w:val="323E4F"/>
              </w:rPr>
            </w:pPr>
            <w:hyperlink r:id="rId32" w:history="1">
              <w:r w:rsidR="006B00C5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B00C5" w:rsidRPr="00413954" w14:paraId="6FAFCA1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6B00C5" w:rsidRDefault="006B00C5" w:rsidP="006B00C5">
            <w:pPr>
              <w:pStyle w:val="Credits"/>
            </w:pPr>
            <w:r w:rsidRPr="006357EF">
              <w:rPr>
                <w:rFonts w:cs="Arial"/>
                <w:color w:val="222A35"/>
                <w:szCs w:val="16"/>
              </w:rPr>
              <w:t>3</w:t>
            </w:r>
            <w:r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74120" w14:textId="77777777" w:rsidR="006B00C5" w:rsidRPr="00375D59" w:rsidRDefault="00000000" w:rsidP="006B00C5">
            <w:pPr>
              <w:pStyle w:val="TableText"/>
              <w:rPr>
                <w:color w:val="222A35"/>
              </w:rPr>
            </w:pPr>
            <w:hyperlink r:id="rId33" w:history="1">
              <w:r w:rsidR="006B00C5" w:rsidRPr="00375D59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510BFB1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6B00C5" w:rsidRPr="0072508C" w:rsidRDefault="00000000" w:rsidP="006B00C5">
            <w:pPr>
              <w:pStyle w:val="TableText"/>
              <w:rPr>
                <w:color w:val="323E4F"/>
              </w:rPr>
            </w:pPr>
            <w:hyperlink r:id="rId34" w:history="1">
              <w:r w:rsidR="006B00C5" w:rsidRPr="006357EF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B00C5" w:rsidRPr="00413954" w14:paraId="1F9C017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6B00C5" w:rsidRDefault="006B00C5" w:rsidP="006B00C5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4D5A5" w14:textId="77777777" w:rsidR="006B00C5" w:rsidRPr="008E6727" w:rsidRDefault="006B00C5" w:rsidP="006B00C5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3668448" w14:textId="77777777" w:rsidR="006B00C5" w:rsidRPr="0072508C" w:rsidRDefault="006B00C5" w:rsidP="006B00C5">
            <w:pPr>
              <w:pStyle w:val="TableText"/>
              <w:rPr>
                <w:color w:val="323E4F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6B00C5" w:rsidRPr="00413954" w14:paraId="1F57647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6B00C5" w:rsidRDefault="006B00C5" w:rsidP="006B00C5">
            <w:pPr>
              <w:pStyle w:val="Credits"/>
            </w:pPr>
            <w:r w:rsidRPr="006357EF">
              <w:rPr>
                <w:rFonts w:cs="Arial"/>
                <w:color w:val="222A35"/>
                <w:szCs w:val="16"/>
              </w:rPr>
              <w:t>4</w:t>
            </w:r>
            <w:r>
              <w:rPr>
                <w:rFonts w:cs="Arial"/>
                <w:color w:val="222A35"/>
                <w:szCs w:val="16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6B9AB" w14:textId="77777777" w:rsidR="006B00C5" w:rsidRPr="008E6727" w:rsidRDefault="006B00C5" w:rsidP="006B00C5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CA7D01" w14:textId="77777777" w:rsidR="006B00C5" w:rsidRPr="0072508C" w:rsidRDefault="006B00C5" w:rsidP="006B00C5">
            <w:pPr>
              <w:pStyle w:val="TableText"/>
              <w:rPr>
                <w:color w:val="323E4F"/>
                <w:u w:val="single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6B00C5" w:rsidRPr="00413954" w14:paraId="4B420F55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6B00C5" w:rsidRDefault="006B00C5" w:rsidP="006B00C5">
            <w:pPr>
              <w:pStyle w:val="Credits"/>
            </w:pPr>
            <w:r w:rsidRPr="006357EF">
              <w:rPr>
                <w:rFonts w:cs="Arial"/>
                <w:color w:val="222A35"/>
                <w:szCs w:val="16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9F31CB" w14:textId="77777777" w:rsidR="006B00C5" w:rsidRPr="008E6727" w:rsidRDefault="006B00C5" w:rsidP="006B00C5">
            <w:pPr>
              <w:pStyle w:val="TableText"/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6B00C5" w:rsidRDefault="006B00C5" w:rsidP="006B00C5">
            <w:pPr>
              <w:pStyle w:val="TableText"/>
            </w:pPr>
            <w:r w:rsidRPr="006357EF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6B00C5" w:rsidRDefault="006B00C5" w:rsidP="006B00C5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BE906A" w14:textId="77777777" w:rsidR="006B00C5" w:rsidRPr="0072508C" w:rsidRDefault="006B00C5" w:rsidP="006B00C5">
            <w:pPr>
              <w:pStyle w:val="TableText"/>
              <w:rPr>
                <w:color w:val="323E4F"/>
              </w:rPr>
            </w:pPr>
            <w:r w:rsidRPr="006357EF">
              <w:rPr>
                <w:rFonts w:cs="Arial"/>
                <w:color w:val="222A35"/>
                <w:szCs w:val="16"/>
              </w:rPr>
              <w:t>See list below</w:t>
            </w:r>
          </w:p>
        </w:tc>
      </w:tr>
      <w:tr w:rsidR="00CA2D0A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35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36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37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F5E77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3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0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1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2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3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4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6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8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0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1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CA2D0A" w:rsidRPr="008E6727" w:rsidRDefault="00000000" w:rsidP="00CA2D0A">
            <w:pPr>
              <w:pStyle w:val="TableText"/>
            </w:pPr>
            <w:hyperlink r:id="rId52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3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CA2D0A" w:rsidRPr="008E6727" w:rsidRDefault="00000000" w:rsidP="00CA2D0A">
            <w:pPr>
              <w:pStyle w:val="TableText"/>
            </w:pPr>
            <w:hyperlink r:id="rId54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CA2D0A" w:rsidRPr="008E6727" w:rsidRDefault="00000000" w:rsidP="00CA2D0A">
            <w:pPr>
              <w:pStyle w:val="TableText"/>
            </w:pPr>
            <w:hyperlink r:id="rId56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8E6727" w:rsidRDefault="00000000" w:rsidP="00CA2D0A">
            <w:pPr>
              <w:pStyle w:val="TableText"/>
            </w:pPr>
            <w:hyperlink r:id="rId58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9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60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1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2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3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64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5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6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7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699379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3FE9F23F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lastRenderedPageBreak/>
        <w:t xml:space="preserve">Looking for suggestions on what COMP courses to take? </w:t>
      </w:r>
      <w:hyperlink r:id="rId68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F72F646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08CE6F91" w14:textId="77777777" w:rsidTr="003F012C">
        <w:tc>
          <w:tcPr>
            <w:tcW w:w="9378" w:type="dxa"/>
            <w:shd w:val="clear" w:color="auto" w:fill="auto"/>
          </w:tcPr>
          <w:p w14:paraId="61CDCEA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887B8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6BB9E253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23DE523C" w14:textId="77777777" w:rsidR="006B00C5" w:rsidRDefault="006B00C5" w:rsidP="006B00C5">
      <w:pPr>
        <w:pStyle w:val="TableText"/>
        <w:rPr>
          <w:sz w:val="20"/>
          <w:szCs w:val="20"/>
        </w:rPr>
      </w:pPr>
    </w:p>
    <w:p w14:paraId="54A3A48F" w14:textId="77777777" w:rsidR="006B00C5" w:rsidRPr="00183D94" w:rsidRDefault="006B00C5" w:rsidP="006B00C5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183D94">
        <w:rPr>
          <w:rFonts w:ascii="Arial" w:hAnsi="Arial" w:cs="Arial"/>
          <w:b/>
          <w:sz w:val="20"/>
          <w:szCs w:val="20"/>
        </w:rPr>
        <w:t>Learning Technology Minor Electives</w:t>
      </w:r>
      <w:r w:rsidRPr="00183D94">
        <w:rPr>
          <w:rFonts w:ascii="Arial" w:hAnsi="Arial" w:cs="Arial"/>
          <w:sz w:val="20"/>
          <w:szCs w:val="20"/>
        </w:rPr>
        <w:t xml:space="preserve"> – Students must complete a minimum of 9 credits from the following disciplines:</w:t>
      </w:r>
      <w:r w:rsidRPr="00183D94">
        <w:rPr>
          <w:rFonts w:ascii="Arial" w:hAnsi="Arial" w:cs="Arial"/>
          <w:color w:val="222A35"/>
          <w:sz w:val="20"/>
          <w:szCs w:val="20"/>
        </w:rPr>
        <w:t xml:space="preserve"> </w:t>
      </w:r>
    </w:p>
    <w:p w14:paraId="3A76D4E3" w14:textId="77777777" w:rsidR="006B00C5" w:rsidRPr="006357EF" w:rsidRDefault="006B00C5" w:rsidP="006B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- Education (</w:t>
      </w:r>
      <w:hyperlink r:id="rId6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EDUC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Educational Psychology (</w:t>
      </w:r>
      <w:hyperlink r:id="rId7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EDPY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Psychology (</w:t>
      </w:r>
      <w:hyperlink r:id="rId7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  <w:r w:rsidRPr="006357EF">
        <w:rPr>
          <w:rFonts w:ascii="Arial" w:hAnsi="Arial" w:cs="Arial"/>
          <w:color w:val="222A35"/>
          <w:sz w:val="20"/>
          <w:szCs w:val="20"/>
        </w:rPr>
        <w:br/>
        <w:t>- Computer Science (</w:t>
      </w:r>
      <w:hyperlink r:id="rId7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)</w:t>
      </w:r>
    </w:p>
    <w:p w14:paraId="2867A9C9" w14:textId="77777777" w:rsidR="006B00C5" w:rsidRPr="006357EF" w:rsidRDefault="006B00C5" w:rsidP="006B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If selecting </w:t>
      </w:r>
      <w:hyperlink r:id="rId7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or </w:t>
      </w:r>
      <w:hyperlink r:id="rId7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 courses, students may only choose from the courses listed below. The courses with asterisks * are recommended over courses without. </w:t>
      </w:r>
    </w:p>
    <w:p w14:paraId="079ACFFD" w14:textId="77777777" w:rsidR="006B00C5" w:rsidRPr="006357EF" w:rsidRDefault="006B00C5" w:rsidP="006B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Courses that are easily demonstrated to have mainly Learning Technology content may be considered towards the elective credit requirements. </w:t>
      </w:r>
    </w:p>
    <w:p w14:paraId="007F1E4E" w14:textId="77777777" w:rsidR="006B00C5" w:rsidRPr="006357EF" w:rsidRDefault="006B00C5" w:rsidP="006B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>Psychology: PSYC210, PSYC355*, PSYC387, PSYC389, PSYC401*</w:t>
      </w:r>
    </w:p>
    <w:p w14:paraId="5AC7E9FC" w14:textId="77777777" w:rsidR="006B00C5" w:rsidRPr="006357EF" w:rsidRDefault="006B00C5" w:rsidP="006B0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6357EF">
        <w:rPr>
          <w:rFonts w:ascii="Arial" w:hAnsi="Arial" w:cs="Arial"/>
          <w:color w:val="222A35"/>
          <w:sz w:val="20"/>
          <w:szCs w:val="20"/>
        </w:rPr>
        <w:t xml:space="preserve">Computer Science: </w:t>
      </w:r>
      <w:hyperlink r:id="rId7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7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9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0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1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2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COMP318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83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4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COMP410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5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*, </w:t>
      </w:r>
      <w:hyperlink r:id="rId86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7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COMP456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8" w:history="1">
        <w:r w:rsidRPr="006357EF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Pr="006357EF">
        <w:rPr>
          <w:rFonts w:ascii="Arial" w:hAnsi="Arial" w:cs="Arial"/>
          <w:color w:val="222A35"/>
          <w:sz w:val="20"/>
          <w:szCs w:val="20"/>
        </w:rPr>
        <w:t>*</w:t>
      </w:r>
      <w:r>
        <w:rPr>
          <w:rFonts w:ascii="Arial" w:hAnsi="Arial" w:cs="Arial"/>
          <w:color w:val="222A35"/>
          <w:sz w:val="20"/>
          <w:szCs w:val="20"/>
        </w:rPr>
        <w:t>.</w:t>
      </w:r>
    </w:p>
    <w:p w14:paraId="52E56223" w14:textId="77777777" w:rsidR="006B00C5" w:rsidRPr="00EB4FA1" w:rsidRDefault="006B00C5" w:rsidP="006B00C5">
      <w:pPr>
        <w:pStyle w:val="TableText"/>
        <w:rPr>
          <w:sz w:val="20"/>
          <w:szCs w:val="20"/>
        </w:rPr>
      </w:pPr>
    </w:p>
    <w:p w14:paraId="07547A01" w14:textId="77777777" w:rsidR="006B00C5" w:rsidRPr="00827B6D" w:rsidRDefault="006B00C5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6B00C5" w:rsidRPr="00827B6D" w:rsidSect="00E76DB5">
      <w:headerReference w:type="default" r:id="rId89"/>
      <w:footerReference w:type="default" r:id="rId90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1877" w14:textId="77777777" w:rsidR="00906BFB" w:rsidRDefault="00906BFB" w:rsidP="00660B43">
      <w:pPr>
        <w:spacing w:after="0" w:line="240" w:lineRule="auto"/>
      </w:pPr>
      <w:r>
        <w:separator/>
      </w:r>
    </w:p>
  </w:endnote>
  <w:endnote w:type="continuationSeparator" w:id="0">
    <w:p w14:paraId="03BC158D" w14:textId="77777777" w:rsidR="00906BFB" w:rsidRDefault="00906BFB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DC4450" w:rsidRDefault="00A421FE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05DC9286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A421FE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1DE605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6332" w14:textId="77777777" w:rsidR="00906BFB" w:rsidRDefault="00906BFB" w:rsidP="00660B43">
      <w:pPr>
        <w:spacing w:after="0" w:line="240" w:lineRule="auto"/>
      </w:pPr>
      <w:r>
        <w:separator/>
      </w:r>
    </w:p>
  </w:footnote>
  <w:footnote w:type="continuationSeparator" w:id="0">
    <w:p w14:paraId="7CC7D064" w14:textId="77777777" w:rsidR="00906BFB" w:rsidRDefault="00906BFB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1780B3F8" w:rsidR="00DC4450" w:rsidRPr="00360779" w:rsidRDefault="00A421FE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540A330F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043CB0F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BCFC8A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07459315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023C856E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F401B01" w:rsidRPr="00360779">
      <w:t>Program Plan I 20</w:t>
    </w:r>
    <w:r w:rsidR="4F401B01">
      <w:t>23</w:t>
    </w:r>
    <w:r w:rsidR="4F401B01" w:rsidRPr="00360779">
      <w:t xml:space="preserve"> / 20</w:t>
    </w:r>
    <w:r w:rsidR="4F401B01">
      <w:t>24</w:t>
    </w:r>
  </w:p>
  <w:p w14:paraId="6537F28F" w14:textId="77777777" w:rsidR="00DC4450" w:rsidRDefault="00DC4450" w:rsidP="00660B43">
    <w:pPr>
      <w:pStyle w:val="Header"/>
    </w:pPr>
  </w:p>
  <w:p w14:paraId="6DFB9E20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61985"/>
    <w:rsid w:val="00072459"/>
    <w:rsid w:val="000839D3"/>
    <w:rsid w:val="00094005"/>
    <w:rsid w:val="000962B4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D28B2"/>
    <w:rsid w:val="001D3092"/>
    <w:rsid w:val="00203E0F"/>
    <w:rsid w:val="0029549D"/>
    <w:rsid w:val="002A2829"/>
    <w:rsid w:val="002B31CE"/>
    <w:rsid w:val="002E2294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75D59"/>
    <w:rsid w:val="003859C4"/>
    <w:rsid w:val="003A1E3A"/>
    <w:rsid w:val="003F012C"/>
    <w:rsid w:val="0040421E"/>
    <w:rsid w:val="004106E5"/>
    <w:rsid w:val="00413954"/>
    <w:rsid w:val="0042097F"/>
    <w:rsid w:val="0044354B"/>
    <w:rsid w:val="00460B2D"/>
    <w:rsid w:val="004A1F87"/>
    <w:rsid w:val="004E101F"/>
    <w:rsid w:val="004F1095"/>
    <w:rsid w:val="00523D91"/>
    <w:rsid w:val="005376F7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00C5"/>
    <w:rsid w:val="006B76F1"/>
    <w:rsid w:val="00705A66"/>
    <w:rsid w:val="007163B1"/>
    <w:rsid w:val="0072508C"/>
    <w:rsid w:val="00760EC3"/>
    <w:rsid w:val="007B6DF3"/>
    <w:rsid w:val="00887B89"/>
    <w:rsid w:val="00895CED"/>
    <w:rsid w:val="008E39EA"/>
    <w:rsid w:val="008E6727"/>
    <w:rsid w:val="008E7FA0"/>
    <w:rsid w:val="008F0852"/>
    <w:rsid w:val="008F2C10"/>
    <w:rsid w:val="0090152A"/>
    <w:rsid w:val="00906BFB"/>
    <w:rsid w:val="00916830"/>
    <w:rsid w:val="00A019DD"/>
    <w:rsid w:val="00A10094"/>
    <w:rsid w:val="00A1465D"/>
    <w:rsid w:val="00A421FE"/>
    <w:rsid w:val="00A520EE"/>
    <w:rsid w:val="00A762CE"/>
    <w:rsid w:val="00B3398B"/>
    <w:rsid w:val="00B644E6"/>
    <w:rsid w:val="00BC5F0E"/>
    <w:rsid w:val="00BF6DCD"/>
    <w:rsid w:val="00C057EA"/>
    <w:rsid w:val="00CA2D0A"/>
    <w:rsid w:val="00CB03CB"/>
    <w:rsid w:val="00CB4133"/>
    <w:rsid w:val="00CB541A"/>
    <w:rsid w:val="00D157DE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240FA5F5"/>
    <w:rsid w:val="421726FB"/>
    <w:rsid w:val="479FB09C"/>
    <w:rsid w:val="4955DD89"/>
    <w:rsid w:val="4F401B01"/>
    <w:rsid w:val="7B7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F2652"/>
  <w15:chartTrackingRefBased/>
  <w15:docId w15:val="{A96D0011-BE1A-472E-8902-CE4F47E9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applied-studies/all/" TargetMode="External"/><Relationship Id="rId21" Type="http://schemas.openxmlformats.org/officeDocument/2006/relationships/hyperlink" Target="https://www.athabascau.ca/syllabi/comp/comp268.html" TargetMode="External"/><Relationship Id="rId42" Type="http://schemas.openxmlformats.org/officeDocument/2006/relationships/hyperlink" Target="https://www.athabascau.ca/syllabi/comp/comp347.html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84" Type="http://schemas.openxmlformats.org/officeDocument/2006/relationships/hyperlink" Target="https://www.athabascau.ca/syllabi/comp/comp410.html" TargetMode="External"/><Relationship Id="rId89" Type="http://schemas.openxmlformats.org/officeDocument/2006/relationships/header" Target="header1.xm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humanities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computer-science/" TargetMode="External"/><Relationship Id="rId74" Type="http://schemas.openxmlformats.org/officeDocument/2006/relationships/hyperlink" Target="https://www.athabascau.ca/course/index.html?/undergraduate/science/computer-science/" TargetMode="External"/><Relationship Id="rId79" Type="http://schemas.openxmlformats.org/officeDocument/2006/relationships/hyperlink" Target="https://www.athabascau.ca/syllabi/comp/comp283.html" TargetMode="External"/><Relationship Id="rId5" Type="http://schemas.openxmlformats.org/officeDocument/2006/relationships/settings" Target="settings.xml"/><Relationship Id="rId90" Type="http://schemas.openxmlformats.org/officeDocument/2006/relationships/footer" Target="footer1.xml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syllabi/edpy/edpy310.html" TargetMode="External"/><Relationship Id="rId30" Type="http://schemas.openxmlformats.org/officeDocument/2006/relationships/hyperlink" Target="https://www.athabascau.ca/course/index.html?/undergraduate/applied-studies/all/" TargetMode="External"/><Relationship Id="rId35" Type="http://schemas.openxmlformats.org/officeDocument/2006/relationships/hyperlink" Target="http://www.athabascau.ca/html/syllabi/phil/phil333.htm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computer-science/" TargetMode="External"/><Relationship Id="rId56" Type="http://schemas.openxmlformats.org/officeDocument/2006/relationships/hyperlink" Target="https://www.athabascau.ca/course/index.html?/undergraduate/science/computer-science/" TargetMode="External"/><Relationship Id="rId64" Type="http://schemas.openxmlformats.org/officeDocument/2006/relationships/hyperlink" Target="http://www.athabascau.ca/syllabi/comp/comp494.php" TargetMode="External"/><Relationship Id="rId69" Type="http://schemas.openxmlformats.org/officeDocument/2006/relationships/hyperlink" Target="https://www.athabascau.ca/course/index.html?/undergraduate/all/education/" TargetMode="External"/><Relationship Id="rId77" Type="http://schemas.openxmlformats.org/officeDocument/2006/relationships/hyperlink" Target="https://www.athabascau.ca/syllabi/comp/comp230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science/computer-science/https://www.athabascau.ca/course/index.html?/undergraduate/science/environmental-science/" TargetMode="External"/><Relationship Id="rId80" Type="http://schemas.openxmlformats.org/officeDocument/2006/relationships/hyperlink" Target="https://www.athabascau.ca/syllabi/comp/comp306.html" TargetMode="External"/><Relationship Id="rId85" Type="http://schemas.openxmlformats.org/officeDocument/2006/relationships/hyperlink" Target="https://www.athabascau.ca/syllabi/comp/comp435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syllabi/edpy/edpy200.html" TargetMode="External"/><Relationship Id="rId33" Type="http://schemas.openxmlformats.org/officeDocument/2006/relationships/hyperlink" Target="https://www.athabascau.ca/syllabi/comp/comp266.html" TargetMode="External"/><Relationship Id="rId38" Type="http://schemas.openxmlformats.org/officeDocument/2006/relationships/hyperlink" Target="http://www.athabascau.ca/html/syllabi/scie/scie326.htm" TargetMode="External"/><Relationship Id="rId46" Type="http://schemas.openxmlformats.org/officeDocument/2006/relationships/hyperlink" Target="https://www.athabascau.ca/syllabi/comp/comp378.html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computer-science/" TargetMode="External"/><Relationship Id="rId62" Type="http://schemas.openxmlformats.org/officeDocument/2006/relationships/hyperlink" Target="https://www.athabascau.ca/syllabi/comp/comp482.html" TargetMode="External"/><Relationship Id="rId70" Type="http://schemas.openxmlformats.org/officeDocument/2006/relationships/hyperlink" Target="https://www.athabascau.ca/course/index.html?/undergraduate/all/educational-psychology/" TargetMode="External"/><Relationship Id="rId75" Type="http://schemas.openxmlformats.org/officeDocument/2006/relationships/hyperlink" Target="https://www.athabascau.ca/syllabi/comp/comp206.html" TargetMode="External"/><Relationship Id="rId83" Type="http://schemas.openxmlformats.org/officeDocument/2006/relationships/hyperlink" Target="https://www.athabascau.ca/syllabi/comp/comp390.html" TargetMode="External"/><Relationship Id="rId88" Type="http://schemas.openxmlformats.org/officeDocument/2006/relationships/hyperlink" Target="https://www.athabascau.ca/syllabi/comp/comp466.html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comp/comp272.html" TargetMode="External"/><Relationship Id="rId28" Type="http://schemas.openxmlformats.org/officeDocument/2006/relationships/hyperlink" Target="https://www.athabascau.ca/course/index.html?/undergraduate/applied-studies/all/" TargetMode="External"/><Relationship Id="rId36" Type="http://schemas.openxmlformats.org/officeDocument/2006/relationships/hyperlink" Target="http://www.athabascau.ca/html/syllabi/phil/phil371.htm" TargetMode="External"/><Relationship Id="rId49" Type="http://schemas.openxmlformats.org/officeDocument/2006/relationships/hyperlink" Target="https://www.athabascau.ca/course/index.html?/undergraduate/science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comp/comp214.html" TargetMode="External"/><Relationship Id="rId44" Type="http://schemas.openxmlformats.org/officeDocument/2006/relationships/hyperlink" Target="https://www.athabascau.ca/syllabi/comp/comp361.html" TargetMode="External"/><Relationship Id="rId52" Type="http://schemas.openxmlformats.org/officeDocument/2006/relationships/hyperlink" Target="https://www.athabascau.ca/course/index.html?/undergraduate/science/computer-science/" TargetMode="External"/><Relationship Id="rId60" Type="http://schemas.openxmlformats.org/officeDocument/2006/relationships/hyperlink" Target="https://www.athabascau.ca/course/index.html?/undergraduate/science/computer-science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all/psychology/" TargetMode="External"/><Relationship Id="rId78" Type="http://schemas.openxmlformats.org/officeDocument/2006/relationships/hyperlink" Target="https://www.athabascau.ca/syllabi/comp/comp282.html" TargetMode="External"/><Relationship Id="rId81" Type="http://schemas.openxmlformats.org/officeDocument/2006/relationships/hyperlink" Target="https://www.athabascau.ca/syllabi/comp/comp308.html" TargetMode="External"/><Relationship Id="rId86" Type="http://schemas.openxmlformats.org/officeDocument/2006/relationships/hyperlink" Target="https://www.athabascau.ca/syllabi/comp/comp45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computer-science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omp/comp210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all/psychology/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edpy/edpy480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syllabi/comp/comp314.html" TargetMode="External"/><Relationship Id="rId45" Type="http://schemas.openxmlformats.org/officeDocument/2006/relationships/hyperlink" Target="https://www.athabascau.ca/course/index.html?/undergraduate/science/all/" TargetMode="External"/><Relationship Id="rId66" Type="http://schemas.openxmlformats.org/officeDocument/2006/relationships/hyperlink" Target="https://www.athabascau.ca/syllabi/comp/comp495.html" TargetMode="External"/><Relationship Id="rId87" Type="http://schemas.openxmlformats.org/officeDocument/2006/relationships/hyperlink" Target="https://www.athabascau.ca/syllabi/comp/comp456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comp/comp318.html" TargetMode="External"/><Relationship Id="rId19" Type="http://schemas.openxmlformats.org/officeDocument/2006/relationships/hyperlink" Target="http://www.athabascau.ca/syllabi/comp/comp200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3BF0-406A-414A-A529-303F7E879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CA8F4-DA65-4FC8-A7E9-F95C3FB12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809B1-CF0E-44A8-A78D-415FBA6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8893</Characters>
  <Application>Microsoft Office Word</Application>
  <DocSecurity>0</DocSecurity>
  <Lines>74</Lines>
  <Paragraphs>20</Paragraphs>
  <ScaleCrop>false</ScaleCrop>
  <Company>Athabasca University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8</cp:revision>
  <dcterms:created xsi:type="dcterms:W3CDTF">2023-07-28T19:15:00Z</dcterms:created>
  <dcterms:modified xsi:type="dcterms:W3CDTF">2023-08-22T16:59:00Z</dcterms:modified>
</cp:coreProperties>
</file>